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3"/>
      </w:tblGrid>
      <w:tr w:rsidR="00DF0419" w:rsidRPr="00DF0419" w:rsidTr="00DF04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0419" w:rsidRPr="00C85E29" w:rsidRDefault="00DF0419" w:rsidP="00C85E29">
            <w:pPr>
              <w:pStyle w:val="KeskinTrnak"/>
              <w:jc w:val="center"/>
              <w:rPr>
                <w:rStyle w:val="GlVurgulama"/>
                <w:sz w:val="28"/>
              </w:rPr>
            </w:pPr>
            <w:bookmarkStart w:id="0" w:name="_GoBack"/>
            <w:r w:rsidRPr="00C85E29">
              <w:rPr>
                <w:rStyle w:val="GlVurgulama"/>
                <w:sz w:val="28"/>
              </w:rPr>
              <w:t>GENÇLİĞİN ATATÜRK'E CEVABI</w:t>
            </w:r>
          </w:p>
          <w:p w:rsidR="00DF0419" w:rsidRPr="00C85E29" w:rsidRDefault="00DF0419" w:rsidP="00C85E29">
            <w:pPr>
              <w:pStyle w:val="KeskinTrnak"/>
              <w:jc w:val="center"/>
              <w:rPr>
                <w:rStyle w:val="GlVurgulama"/>
                <w:color w:val="auto"/>
                <w:sz w:val="28"/>
              </w:rPr>
            </w:pPr>
            <w:proofErr w:type="spellStart"/>
            <w:r w:rsidRPr="00C85E29">
              <w:rPr>
                <w:rStyle w:val="GlVurgulama"/>
                <w:color w:val="auto"/>
                <w:sz w:val="28"/>
              </w:rPr>
              <w:t>Ey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Büyük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Ata</w:t>
            </w:r>
            <w:proofErr w:type="gramStart"/>
            <w:r w:rsidRPr="00C85E29">
              <w:rPr>
                <w:rStyle w:val="GlVurgulama"/>
                <w:color w:val="auto"/>
                <w:sz w:val="28"/>
              </w:rPr>
              <w:t>,</w:t>
            </w:r>
            <w:proofErr w:type="gramEnd"/>
            <w:r w:rsidRPr="00C85E29">
              <w:rPr>
                <w:rStyle w:val="GlVurgulama"/>
                <w:color w:val="auto"/>
                <w:sz w:val="28"/>
              </w:rPr>
              <w:br/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Varlığımızın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kutsal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temeli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olan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İstiklâl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Cumhuriyetinin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sonsuz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bekçisiyiz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Bu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karar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değişmez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irademizin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ilk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son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anlatımıdır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İstikbâlde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hiçbir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kuvvet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bizi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yolumuzdan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döndürmeyecektir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Bizler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bütün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hızımızı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senden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ulusal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tarihimizden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ruhumuzdaki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sönmez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inanç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ateşinden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alıyoruz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Senin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kurduğun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güçlü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temeller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üzerinde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attığımız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her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adım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sağlam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yaptığımız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her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atılım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bilinçlidir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kıymetli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emanetimiz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olan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İstiklâl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Cumhuriyeti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varlığımızın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esası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olarak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eğilmez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başların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bükülmez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kolların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yenilmez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evlatlarının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elinde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sonsuza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dek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yaşayacak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nesillerden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nesillere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devredilecektir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İstiklâl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Cumhuriyetimize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kastedecek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düşmanlar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modern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silahlarla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donanmış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olarak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kuvvetli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ordularla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üzerimize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saldırsalar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dahi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ulusal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birliğimizi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yenilmez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gücünün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zerresini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bile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sarsamayacaktır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Çünkü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bu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aziz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vatanın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toprakları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üzerinde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yetişen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azimli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inançlı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gençliği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dökülen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temiz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kanların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Cumhuriyet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devrimlerimizin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aydın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ürünleridir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Vatanın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milletin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selameti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için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her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zorluğa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iman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dolu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göğsümüzü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germek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gerçek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amacımızı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olacaktır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>.</w:t>
            </w:r>
          </w:p>
          <w:p w:rsidR="00DF0419" w:rsidRPr="00C85E29" w:rsidRDefault="00DF0419" w:rsidP="00C85E29">
            <w:pPr>
              <w:pStyle w:val="KeskinTrnak"/>
              <w:jc w:val="center"/>
              <w:rPr>
                <w:rStyle w:val="GlVurgulama"/>
                <w:color w:val="auto"/>
                <w:sz w:val="28"/>
              </w:rPr>
            </w:pPr>
            <w:proofErr w:type="spellStart"/>
            <w:r w:rsidRPr="00C85E29">
              <w:rPr>
                <w:rStyle w:val="GlVurgulama"/>
                <w:color w:val="auto"/>
                <w:sz w:val="28"/>
              </w:rPr>
              <w:t>Ey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Türk'ün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büyük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proofErr w:type="gramStart"/>
            <w:r w:rsidRPr="00C85E29">
              <w:rPr>
                <w:rStyle w:val="GlVurgulama"/>
                <w:color w:val="auto"/>
                <w:sz w:val="28"/>
              </w:rPr>
              <w:t>Ata'sı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!</w:t>
            </w:r>
            <w:proofErr w:type="gramEnd"/>
            <w:r w:rsidRPr="00C85E29">
              <w:rPr>
                <w:rStyle w:val="GlVurgulama"/>
                <w:color w:val="auto"/>
                <w:sz w:val="28"/>
              </w:rPr>
              <w:br/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lastRenderedPageBreak/>
              <w:t>İstiklâl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Cumhuriyetimizi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korumak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gerektiği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zaman,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içinde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bulunacağımız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durumlar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şartlar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ne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olursa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olsun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kudret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cesaretimizi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damarlarımızdaki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asil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kandan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alarak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bütün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engelleri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aşıp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her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güçlüğü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yenmek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azmindeyiz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>.</w:t>
            </w:r>
          </w:p>
          <w:p w:rsidR="00DF0419" w:rsidRPr="00C85E29" w:rsidRDefault="00DF0419" w:rsidP="00C85E29">
            <w:pPr>
              <w:pStyle w:val="KeskinTrnak"/>
              <w:jc w:val="center"/>
              <w:rPr>
                <w:rStyle w:val="GlVurgulama"/>
                <w:color w:val="auto"/>
                <w:sz w:val="28"/>
              </w:rPr>
            </w:pP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gençliği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olarak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özgürlüğün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bağımsızlığın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egemenliğin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cumhuriyet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devrimlerin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yılmaz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bekçileriyiz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. Her zaman, her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yerde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her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durumda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Atatürk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ilkelerinden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ayrılmayacağımıza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çağdaş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uygarlığa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geçmek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için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bütün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zorlukları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yeneceğimize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namus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şeref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sözü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verir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,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kendimizi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büyük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ulusuna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adarız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>.</w:t>
            </w:r>
          </w:p>
          <w:p w:rsidR="00DF0419" w:rsidRPr="00C85E29" w:rsidRDefault="00DF0419" w:rsidP="00C85E29">
            <w:pPr>
              <w:pStyle w:val="KeskinTrnak"/>
              <w:jc w:val="center"/>
              <w:rPr>
                <w:rStyle w:val="GlVurgulama"/>
                <w:color w:val="auto"/>
                <w:sz w:val="28"/>
              </w:rPr>
            </w:pPr>
            <w:proofErr w:type="spellStart"/>
            <w:r w:rsidRPr="00C85E29">
              <w:rPr>
                <w:rStyle w:val="GlVurgulama"/>
                <w:color w:val="auto"/>
                <w:sz w:val="28"/>
              </w:rPr>
              <w:t>Türk</w:t>
            </w:r>
            <w:proofErr w:type="spellEnd"/>
            <w:r w:rsidRPr="00C85E29">
              <w:rPr>
                <w:rStyle w:val="GlVurgulama"/>
                <w:color w:val="auto"/>
                <w:sz w:val="28"/>
              </w:rPr>
              <w:t xml:space="preserve"> </w:t>
            </w:r>
            <w:proofErr w:type="spellStart"/>
            <w:r w:rsidRPr="00C85E29">
              <w:rPr>
                <w:rStyle w:val="GlVurgulama"/>
                <w:color w:val="auto"/>
                <w:sz w:val="28"/>
              </w:rPr>
              <w:t>Gençliği</w:t>
            </w:r>
            <w:proofErr w:type="spellEnd"/>
          </w:p>
          <w:p w:rsidR="00DF0419" w:rsidRPr="00C85E29" w:rsidRDefault="00DF0419" w:rsidP="00DF041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color w:val="800000"/>
                <w:sz w:val="36"/>
                <w:szCs w:val="36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19050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bookmarkEnd w:id="0"/>
    <w:p w:rsidR="00DF0419" w:rsidRDefault="00DF0419" w:rsidP="00DF0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F0419">
        <w:rPr>
          <w:rFonts w:ascii="Times" w:hAnsi="Times" w:cs="Times New Roman"/>
          <w:sz w:val="20"/>
          <w:szCs w:val="20"/>
        </w:rPr>
        <w:lastRenderedPageBreak/>
        <w:t> </w:t>
      </w:r>
    </w:p>
    <w:p w:rsidR="00C85E29" w:rsidRPr="00DF0419" w:rsidRDefault="00C85E29" w:rsidP="00DF041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C85E29" w:rsidRDefault="00C85E29" w:rsidP="00C85E29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bCs/>
          <w:color w:val="000000"/>
          <w:szCs w:val="20"/>
        </w:rPr>
      </w:pPr>
    </w:p>
    <w:p w:rsidR="00C85E29" w:rsidRPr="00DF65D9" w:rsidRDefault="00C85E29" w:rsidP="00C85E29">
      <w:pPr>
        <w:shd w:val="clear" w:color="auto" w:fill="FFFFFF"/>
        <w:autoSpaceDE w:val="0"/>
        <w:autoSpaceDN w:val="0"/>
        <w:adjustRightInd w:val="0"/>
        <w:spacing w:before="120"/>
        <w:jc w:val="center"/>
        <w:rPr>
          <w:rFonts w:ascii="Verdana" w:hAnsi="Verdana"/>
          <w:b/>
          <w:bCs/>
          <w:color w:val="000000"/>
          <w:szCs w:val="20"/>
        </w:rPr>
      </w:pPr>
      <w:r w:rsidRPr="00DF65D9">
        <w:rPr>
          <w:rFonts w:ascii="Verdana" w:hAnsi="Verdana"/>
          <w:b/>
          <w:bCs/>
          <w:color w:val="000000"/>
          <w:szCs w:val="20"/>
        </w:rPr>
        <w:t>ATATÜRK'ÜN GENÇLİĞE HİTABESİ</w:t>
      </w:r>
    </w:p>
    <w:p w:rsidR="00C85E29" w:rsidRPr="00DF65D9" w:rsidRDefault="00C85E29" w:rsidP="00C85E29">
      <w:pPr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Ey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Türk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Gençliği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!</w:t>
      </w:r>
    </w:p>
    <w:p w:rsidR="00C85E29" w:rsidRPr="005259ED" w:rsidRDefault="00C85E29" w:rsidP="00C85E29">
      <w:pPr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>Birinci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vazifen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Türk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istiklâlini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Türk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cumhuriyetini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ilelebet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muha</w:t>
      </w:r>
      <w:r w:rsidRPr="005259ED">
        <w:rPr>
          <w:rFonts w:ascii="Verdana" w:hAnsi="Verdana"/>
          <w:bCs/>
          <w:color w:val="000000"/>
          <w:sz w:val="20"/>
          <w:szCs w:val="20"/>
        </w:rPr>
        <w:softHyphen/>
        <w:t>faza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müdafaa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etmektir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</w:p>
    <w:p w:rsidR="00C85E29" w:rsidRPr="00DF65D9" w:rsidRDefault="00C85E29" w:rsidP="00C85E29">
      <w:pPr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>Mevcudiyetinin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istikbalinin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yegâne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temeli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budur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 xml:space="preserve">Bu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temel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senin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kıymetli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hazinendir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>İstikbalde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dahi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seni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bu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hazineden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mahrum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etmek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isteyecek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dâhilî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haricî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bedhahların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olacaktır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Bir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gün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istiklâl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cum</w:t>
      </w:r>
      <w:r w:rsidRPr="005259ED">
        <w:rPr>
          <w:rFonts w:ascii="Verdana" w:hAnsi="Verdana"/>
          <w:bCs/>
          <w:color w:val="000000"/>
          <w:sz w:val="20"/>
          <w:szCs w:val="20"/>
        </w:rPr>
        <w:softHyphen/>
        <w:t>huriyeti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müdafaa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mecburiyetine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düşersen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vazifeye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atılmak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için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içinde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bulunacağın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vaziyetin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imkân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şeraitini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düşünmeyeceksin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! </w:t>
      </w:r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 xml:space="preserve">Bu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imkân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şerait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çok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namüsait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bir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mahiyette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tezahür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edebilir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>İstiklâl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Cumhuri</w:t>
      </w:r>
      <w:r w:rsidRPr="005259ED">
        <w:rPr>
          <w:rFonts w:ascii="Verdana" w:hAnsi="Verdana"/>
          <w:bCs/>
          <w:color w:val="000000"/>
          <w:sz w:val="20"/>
          <w:szCs w:val="20"/>
        </w:rPr>
        <w:softHyphen/>
        <w:t>yetine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kastedecek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düşmanlar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bütün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dünyada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emsali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görülmemiş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bir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ga</w:t>
      </w:r>
      <w:r w:rsidRPr="005259ED">
        <w:rPr>
          <w:rFonts w:ascii="Verdana" w:hAnsi="Verdana"/>
          <w:bCs/>
          <w:color w:val="000000"/>
          <w:sz w:val="20"/>
          <w:szCs w:val="20"/>
        </w:rPr>
        <w:softHyphen/>
        <w:t>libiyetin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mümessili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olabilirler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>Cebren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hile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ile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aziz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vatanın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bütün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kalele</w:t>
      </w:r>
      <w:r w:rsidRPr="005259ED">
        <w:rPr>
          <w:rFonts w:ascii="Verdana" w:hAnsi="Verdana"/>
          <w:bCs/>
          <w:color w:val="000000"/>
          <w:sz w:val="20"/>
          <w:szCs w:val="20"/>
        </w:rPr>
        <w:softHyphen/>
        <w:t>ri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zaptedilmiş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bütün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tersanelerine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girilmiş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bütün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orduları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dağıtılmış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memleketin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her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köşesi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bilfiil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işgal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edilmiş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olabilir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>Bütün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bu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şeraitten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da</w:t>
      </w:r>
      <w:r w:rsidRPr="005259ED">
        <w:rPr>
          <w:rFonts w:ascii="Verdana" w:hAnsi="Verdana"/>
          <w:bCs/>
          <w:color w:val="000000"/>
          <w:sz w:val="20"/>
          <w:szCs w:val="20"/>
        </w:rPr>
        <w:softHyphen/>
        <w:t>ha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elim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daha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vahim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olmak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color w:val="000000"/>
          <w:sz w:val="20"/>
          <w:szCs w:val="20"/>
        </w:rPr>
        <w:t>üzere</w:t>
      </w:r>
      <w:proofErr w:type="spellEnd"/>
      <w:r w:rsidRPr="005259ED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memleketin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dâhilinde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iktidara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sahip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olanlar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gaflet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dalâlet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hatta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hıyanet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içinde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bulunabilirler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>Hatta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bu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iktidar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lastRenderedPageBreak/>
        <w:t>sahipleri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şahsî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menfaatlerini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müstevlilerin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siyasî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emelleri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ile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tev</w:t>
      </w:r>
      <w:r w:rsidRPr="005259ED">
        <w:rPr>
          <w:rFonts w:ascii="Verdana" w:hAnsi="Verdana"/>
          <w:bCs/>
          <w:color w:val="000000"/>
          <w:sz w:val="20"/>
          <w:szCs w:val="20"/>
        </w:rPr>
        <w:softHyphen/>
        <w:t>hit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edebilirler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 xml:space="preserve">Millet,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fakr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ü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zaruret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içinde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harap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bîtap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düşmüş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olabilir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</w:p>
    <w:p w:rsidR="00C85E29" w:rsidRPr="005259ED" w:rsidRDefault="00C85E29" w:rsidP="00C85E29">
      <w:pPr>
        <w:spacing w:before="120"/>
        <w:ind w:firstLine="708"/>
        <w:jc w:val="both"/>
        <w:rPr>
          <w:rFonts w:ascii="Verdana" w:hAnsi="Verdana"/>
          <w:bCs/>
          <w:color w:val="000000"/>
          <w:sz w:val="20"/>
          <w:szCs w:val="20"/>
        </w:rPr>
      </w:pP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Ey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Türk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istikbalinin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evlâdı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!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İşte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bu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ahval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şerait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içinde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dahi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vazifen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Türk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istiklâl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ve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cumhuriyetini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kurtarmaktır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! </w:t>
      </w:r>
      <w:proofErr w:type="spellStart"/>
      <w:proofErr w:type="gramStart"/>
      <w:r w:rsidRPr="005259ED">
        <w:rPr>
          <w:rFonts w:ascii="Verdana" w:hAnsi="Verdana"/>
          <w:bCs/>
          <w:color w:val="000000"/>
          <w:sz w:val="20"/>
          <w:szCs w:val="20"/>
        </w:rPr>
        <w:t>Muhtaç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olduğun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kudret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,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damarlarındaki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asil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kanda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 xml:space="preserve"> </w:t>
      </w:r>
      <w:proofErr w:type="spellStart"/>
      <w:r w:rsidRPr="005259ED">
        <w:rPr>
          <w:rFonts w:ascii="Verdana" w:hAnsi="Verdana"/>
          <w:bCs/>
          <w:color w:val="000000"/>
          <w:sz w:val="20"/>
          <w:szCs w:val="20"/>
        </w:rPr>
        <w:t>mevcuttur</w:t>
      </w:r>
      <w:proofErr w:type="spellEnd"/>
      <w:r w:rsidRPr="005259ED">
        <w:rPr>
          <w:rFonts w:ascii="Verdana" w:hAnsi="Verdana"/>
          <w:bCs/>
          <w:color w:val="000000"/>
          <w:sz w:val="20"/>
          <w:szCs w:val="20"/>
        </w:rPr>
        <w:t>.</w:t>
      </w:r>
      <w:proofErr w:type="gramEnd"/>
    </w:p>
    <w:p w:rsidR="00954E71" w:rsidRDefault="00954E71"/>
    <w:sectPr w:rsidR="00954E71" w:rsidSect="005E5D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19"/>
    <w:rsid w:val="005E5DDF"/>
    <w:rsid w:val="00954E71"/>
    <w:rsid w:val="00C85E29"/>
    <w:rsid w:val="00D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bb">
    <w:name w:val="mebb"/>
    <w:basedOn w:val="Normal"/>
    <w:rsid w:val="00DF04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b1">
    <w:name w:val="meb1"/>
    <w:basedOn w:val="Normal"/>
    <w:rsid w:val="00DF04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Vurgulama">
    <w:name w:val="Intense Emphasis"/>
    <w:basedOn w:val="VarsaylanParagrafYazTipi"/>
    <w:uiPriority w:val="21"/>
    <w:qFormat/>
    <w:rsid w:val="00C85E29"/>
    <w:rPr>
      <w:b/>
      <w:bCs/>
      <w:i/>
      <w:iCs/>
      <w:color w:val="4F81BD" w:themeColor="accen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85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85E2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bb">
    <w:name w:val="mebb"/>
    <w:basedOn w:val="Normal"/>
    <w:rsid w:val="00DF04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eb1">
    <w:name w:val="meb1"/>
    <w:basedOn w:val="Normal"/>
    <w:rsid w:val="00DF041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DF04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lVurgulama">
    <w:name w:val="Intense Emphasis"/>
    <w:basedOn w:val="VarsaylanParagrafYazTipi"/>
    <w:uiPriority w:val="21"/>
    <w:qFormat/>
    <w:rsid w:val="00C85E29"/>
    <w:rPr>
      <w:b/>
      <w:bCs/>
      <w:i/>
      <w:iCs/>
      <w:color w:val="4F81BD" w:themeColor="accen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85E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85E2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963E-1E76-4E67-A9A3-E196E882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</dc:creator>
  <cp:keywords/>
  <dc:description/>
  <cp:lastModifiedBy>vestel</cp:lastModifiedBy>
  <cp:revision>2</cp:revision>
  <dcterms:created xsi:type="dcterms:W3CDTF">2013-05-10T08:05:00Z</dcterms:created>
  <dcterms:modified xsi:type="dcterms:W3CDTF">2016-04-24T10:26:00Z</dcterms:modified>
</cp:coreProperties>
</file>